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695B6" w14:textId="77777777" w:rsidR="00883CC8" w:rsidRPr="00D66D37" w:rsidRDefault="00883CC8" w:rsidP="00883CC8">
      <w:pPr>
        <w:shd w:val="clear" w:color="auto" w:fill="FFFFFF"/>
        <w:spacing w:after="0"/>
        <w:jc w:val="center"/>
        <w:rPr>
          <w:rFonts w:ascii="Arial" w:eastAsia="Times New Roman" w:hAnsi="Arial" w:cs="Arial"/>
          <w:b/>
          <w:bCs/>
          <w:color w:val="134F5C"/>
          <w:sz w:val="32"/>
          <w:szCs w:val="32"/>
          <w:shd w:val="clear" w:color="auto" w:fill="FFFFFF"/>
        </w:rPr>
      </w:pPr>
      <w:r w:rsidRPr="00D66D37">
        <w:rPr>
          <w:rFonts w:ascii="Arial" w:eastAsia="Times New Roman" w:hAnsi="Arial" w:cs="Arial"/>
          <w:b/>
          <w:bCs/>
          <w:color w:val="134F5C"/>
          <w:sz w:val="32"/>
          <w:szCs w:val="32"/>
          <w:shd w:val="clear" w:color="auto" w:fill="FFFFFF"/>
        </w:rPr>
        <w:t>The Palestinian Nakba:</w:t>
      </w:r>
    </w:p>
    <w:p w14:paraId="748A466C" w14:textId="77777777" w:rsidR="00883CC8" w:rsidRDefault="00883CC8" w:rsidP="00883CC8">
      <w:pPr>
        <w:shd w:val="clear" w:color="auto" w:fill="FFFFFF"/>
        <w:spacing w:after="0"/>
        <w:jc w:val="center"/>
        <w:rPr>
          <w:rFonts w:ascii="Arial" w:eastAsia="Times New Roman" w:hAnsi="Arial" w:cs="Arial"/>
          <w:b/>
          <w:bCs/>
          <w:color w:val="134F5C"/>
          <w:sz w:val="20"/>
          <w:szCs w:val="20"/>
          <w:shd w:val="clear" w:color="auto" w:fill="FFFFFF"/>
        </w:rPr>
      </w:pPr>
      <w:r w:rsidRPr="000643BE">
        <w:rPr>
          <w:rFonts w:ascii="Arial" w:eastAsia="Times New Roman" w:hAnsi="Arial" w:cs="Arial"/>
          <w:b/>
          <w:bCs/>
          <w:color w:val="134F5C"/>
          <w:sz w:val="20"/>
          <w:szCs w:val="20"/>
          <w:shd w:val="clear" w:color="auto" w:fill="FFFFFF"/>
        </w:rPr>
        <w:t xml:space="preserve">a presentation </w:t>
      </w:r>
      <w:r>
        <w:rPr>
          <w:rFonts w:ascii="Arial" w:eastAsia="Times New Roman" w:hAnsi="Arial" w:cs="Arial"/>
          <w:b/>
          <w:bCs/>
          <w:color w:val="134F5C"/>
          <w:sz w:val="20"/>
          <w:szCs w:val="20"/>
          <w:shd w:val="clear" w:color="auto" w:fill="FFFFFF"/>
        </w:rPr>
        <w:t>and book signing event about the Palestinian situation</w:t>
      </w:r>
    </w:p>
    <w:p w14:paraId="77BC9F3B" w14:textId="77777777" w:rsidR="00883CC8" w:rsidRDefault="00883CC8" w:rsidP="00883CC8">
      <w:pPr>
        <w:shd w:val="clear" w:color="auto" w:fill="FFFFFF"/>
        <w:spacing w:after="0"/>
        <w:jc w:val="center"/>
        <w:rPr>
          <w:rFonts w:ascii="Arial" w:eastAsia="Times New Roman" w:hAnsi="Arial" w:cs="Arial"/>
          <w:b/>
          <w:bCs/>
          <w:color w:val="134F5C"/>
          <w:sz w:val="20"/>
          <w:szCs w:val="20"/>
          <w:shd w:val="clear" w:color="auto" w:fill="FFFFFF"/>
        </w:rPr>
      </w:pPr>
    </w:p>
    <w:p w14:paraId="1A35A055" w14:textId="77777777" w:rsidR="00883CC8" w:rsidRDefault="00883CC8" w:rsidP="00883CC8">
      <w:pPr>
        <w:shd w:val="clear" w:color="auto" w:fill="FFFFFF"/>
        <w:spacing w:after="0"/>
        <w:jc w:val="center"/>
        <w:rPr>
          <w:rFonts w:ascii="Arial" w:eastAsia="Times New Roman" w:hAnsi="Arial" w:cs="Arial"/>
          <w:b/>
          <w:bCs/>
          <w:color w:val="134F5C"/>
          <w:sz w:val="20"/>
          <w:szCs w:val="20"/>
          <w:shd w:val="clear" w:color="auto" w:fill="FFFFFF"/>
        </w:rPr>
      </w:pPr>
      <w:r w:rsidRPr="000643BE">
        <w:rPr>
          <w:rFonts w:ascii="Arial" w:eastAsia="Times New Roman" w:hAnsi="Arial" w:cs="Arial"/>
          <w:b/>
          <w:bCs/>
          <w:color w:val="134F5C"/>
          <w:sz w:val="20"/>
          <w:szCs w:val="20"/>
          <w:shd w:val="clear" w:color="auto" w:fill="FFFFFF"/>
        </w:rPr>
        <w:t xml:space="preserve">featuring </w:t>
      </w:r>
    </w:p>
    <w:p w14:paraId="1654A723" w14:textId="77777777" w:rsidR="00883CC8" w:rsidRPr="00687D7A" w:rsidRDefault="00883CC8" w:rsidP="00883CC8">
      <w:pPr>
        <w:shd w:val="clear" w:color="auto" w:fill="FFFFFF"/>
        <w:spacing w:after="0"/>
        <w:jc w:val="center"/>
        <w:rPr>
          <w:rFonts w:ascii="Arial" w:eastAsia="Times New Roman" w:hAnsi="Arial" w:cs="Arial"/>
          <w:b/>
          <w:bCs/>
          <w:color w:val="134F5C"/>
          <w:sz w:val="20"/>
          <w:szCs w:val="20"/>
          <w:shd w:val="clear" w:color="auto" w:fill="FFFFFF"/>
        </w:rPr>
      </w:pPr>
    </w:p>
    <w:p w14:paraId="489C9D6A" w14:textId="77777777" w:rsidR="00883CC8" w:rsidRPr="00D66D37" w:rsidRDefault="00883CC8" w:rsidP="00883CC8">
      <w:pPr>
        <w:shd w:val="clear" w:color="auto" w:fill="FFFFFF"/>
        <w:spacing w:after="0"/>
        <w:jc w:val="center"/>
        <w:rPr>
          <w:rFonts w:ascii="Arial" w:eastAsia="Times New Roman" w:hAnsi="Arial" w:cs="Arial"/>
          <w:b/>
          <w:bCs/>
          <w:color w:val="134F5C"/>
          <w:sz w:val="32"/>
          <w:szCs w:val="32"/>
          <w:shd w:val="clear" w:color="auto" w:fill="FFFFFF"/>
        </w:rPr>
      </w:pPr>
      <w:proofErr w:type="spellStart"/>
      <w:r w:rsidRPr="00D66D37">
        <w:rPr>
          <w:rFonts w:ascii="Arial" w:eastAsia="Times New Roman" w:hAnsi="Arial" w:cs="Arial"/>
          <w:b/>
          <w:bCs/>
          <w:color w:val="134F5C"/>
          <w:sz w:val="32"/>
          <w:szCs w:val="32"/>
          <w:shd w:val="clear" w:color="auto" w:fill="FFFFFF"/>
        </w:rPr>
        <w:t>Nahida</w:t>
      </w:r>
      <w:proofErr w:type="spellEnd"/>
      <w:r w:rsidRPr="00D66D37">
        <w:rPr>
          <w:rFonts w:ascii="Arial" w:eastAsia="Times New Roman" w:hAnsi="Arial" w:cs="Arial"/>
          <w:b/>
          <w:bCs/>
          <w:color w:val="134F5C"/>
          <w:sz w:val="32"/>
          <w:szCs w:val="32"/>
          <w:shd w:val="clear" w:color="auto" w:fill="FFFFFF"/>
        </w:rPr>
        <w:t xml:space="preserve"> Halaby Gordon, PhD</w:t>
      </w:r>
    </w:p>
    <w:p w14:paraId="3B4FD216" w14:textId="77777777" w:rsidR="00883CC8" w:rsidRDefault="00883CC8" w:rsidP="00883CC8">
      <w:pPr>
        <w:shd w:val="clear" w:color="auto" w:fill="FFFFFF"/>
        <w:spacing w:after="0"/>
        <w:jc w:val="center"/>
        <w:rPr>
          <w:rFonts w:ascii="Arial" w:eastAsia="Times New Roman" w:hAnsi="Arial" w:cs="Arial"/>
          <w:b/>
          <w:bCs/>
          <w:color w:val="134F5C"/>
          <w:sz w:val="20"/>
          <w:szCs w:val="20"/>
          <w:shd w:val="clear" w:color="auto" w:fill="FFFFFF"/>
        </w:rPr>
      </w:pPr>
    </w:p>
    <w:p w14:paraId="003B6306" w14:textId="0EB03809" w:rsidR="00883CC8" w:rsidRDefault="00883CC8" w:rsidP="00883CC8">
      <w:pPr>
        <w:shd w:val="clear" w:color="auto" w:fill="FFFFFF"/>
        <w:spacing w:after="0"/>
        <w:jc w:val="center"/>
        <w:rPr>
          <w:rFonts w:ascii="Arial" w:eastAsia="Times New Roman" w:hAnsi="Arial" w:cs="Arial"/>
          <w:b/>
          <w:bCs/>
          <w:color w:val="134F5C"/>
          <w:sz w:val="28"/>
          <w:szCs w:val="28"/>
          <w:shd w:val="clear" w:color="auto" w:fill="FFFFFF"/>
        </w:rPr>
      </w:pPr>
      <w:r>
        <w:rPr>
          <w:rFonts w:ascii="Arial" w:eastAsia="Times New Roman" w:hAnsi="Arial" w:cs="Arial"/>
          <w:b/>
          <w:bCs/>
          <w:color w:val="134F5C"/>
          <w:sz w:val="28"/>
          <w:szCs w:val="28"/>
          <w:shd w:val="clear" w:color="auto" w:fill="FFFFFF"/>
        </w:rPr>
        <w:t>Tuesday</w:t>
      </w:r>
      <w:r w:rsidRPr="00D66D37">
        <w:rPr>
          <w:rFonts w:ascii="Arial" w:eastAsia="Times New Roman" w:hAnsi="Arial" w:cs="Arial"/>
          <w:b/>
          <w:bCs/>
          <w:color w:val="134F5C"/>
          <w:sz w:val="28"/>
          <w:szCs w:val="28"/>
          <w:shd w:val="clear" w:color="auto" w:fill="FFFFFF"/>
        </w:rPr>
        <w:t>, May 1</w:t>
      </w:r>
      <w:r>
        <w:rPr>
          <w:rFonts w:ascii="Arial" w:eastAsia="Times New Roman" w:hAnsi="Arial" w:cs="Arial"/>
          <w:b/>
          <w:bCs/>
          <w:color w:val="134F5C"/>
          <w:sz w:val="28"/>
          <w:szCs w:val="28"/>
          <w:shd w:val="clear" w:color="auto" w:fill="FFFFFF"/>
        </w:rPr>
        <w:t>5</w:t>
      </w:r>
      <w:proofErr w:type="gramStart"/>
      <w:r w:rsidRPr="00D66D37">
        <w:rPr>
          <w:rFonts w:ascii="Arial" w:eastAsia="Times New Roman" w:hAnsi="Arial" w:cs="Arial"/>
          <w:b/>
          <w:bCs/>
          <w:color w:val="134F5C"/>
          <w:sz w:val="28"/>
          <w:szCs w:val="28"/>
          <w:shd w:val="clear" w:color="auto" w:fill="FFFFFF"/>
          <w:vertAlign w:val="superscript"/>
        </w:rPr>
        <w:t>th</w:t>
      </w:r>
      <w:r w:rsidRPr="00D66D37">
        <w:rPr>
          <w:rFonts w:ascii="Arial" w:eastAsia="Times New Roman" w:hAnsi="Arial" w:cs="Arial"/>
          <w:b/>
          <w:bCs/>
          <w:color w:val="134F5C"/>
          <w:sz w:val="28"/>
          <w:szCs w:val="28"/>
          <w:shd w:val="clear" w:color="auto" w:fill="FFFFFF"/>
        </w:rPr>
        <w:t xml:space="preserve">  </w:t>
      </w:r>
      <w:r w:rsidR="009E5095">
        <w:rPr>
          <w:rFonts w:ascii="Arial" w:eastAsia="Times New Roman" w:hAnsi="Arial" w:cs="Arial"/>
          <w:b/>
          <w:bCs/>
          <w:color w:val="134F5C"/>
          <w:sz w:val="28"/>
          <w:szCs w:val="28"/>
          <w:shd w:val="clear" w:color="auto" w:fill="FFFFFF"/>
        </w:rPr>
        <w:t>5</w:t>
      </w:r>
      <w:proofErr w:type="gramEnd"/>
      <w:r w:rsidRPr="00D66D37">
        <w:rPr>
          <w:rFonts w:ascii="Arial" w:eastAsia="Times New Roman" w:hAnsi="Arial" w:cs="Arial"/>
          <w:b/>
          <w:bCs/>
          <w:color w:val="134F5C"/>
          <w:sz w:val="28"/>
          <w:szCs w:val="28"/>
          <w:shd w:val="clear" w:color="auto" w:fill="FFFFFF"/>
        </w:rPr>
        <w:t>:30</w:t>
      </w:r>
      <w:r w:rsidR="00BC332E">
        <w:rPr>
          <w:rFonts w:ascii="Arial" w:eastAsia="Times New Roman" w:hAnsi="Arial" w:cs="Arial"/>
          <w:b/>
          <w:bCs/>
          <w:color w:val="134F5C"/>
          <w:sz w:val="28"/>
          <w:szCs w:val="28"/>
          <w:shd w:val="clear" w:color="auto" w:fill="FFFFFF"/>
        </w:rPr>
        <w:t>- 7:00pm</w:t>
      </w:r>
    </w:p>
    <w:p w14:paraId="19626EA3" w14:textId="77777777" w:rsidR="00BC332E" w:rsidRPr="00D66D37" w:rsidRDefault="00BC332E" w:rsidP="00883CC8">
      <w:pPr>
        <w:shd w:val="clear" w:color="auto" w:fill="FFFFFF"/>
        <w:spacing w:after="0"/>
        <w:jc w:val="center"/>
        <w:rPr>
          <w:rFonts w:ascii="Arial" w:eastAsia="Times New Roman" w:hAnsi="Arial" w:cs="Arial"/>
          <w:b/>
          <w:bCs/>
          <w:color w:val="134F5C"/>
          <w:sz w:val="28"/>
          <w:szCs w:val="28"/>
          <w:shd w:val="clear" w:color="auto" w:fill="FFFFFF"/>
        </w:rPr>
      </w:pPr>
    </w:p>
    <w:p w14:paraId="0152862B" w14:textId="77777777" w:rsidR="00883CC8" w:rsidRPr="00D66D37" w:rsidRDefault="00883CC8" w:rsidP="00883CC8">
      <w:pPr>
        <w:shd w:val="clear" w:color="auto" w:fill="FFFFFF"/>
        <w:spacing w:after="0"/>
        <w:jc w:val="center"/>
        <w:rPr>
          <w:rFonts w:ascii="Arial" w:eastAsia="Times New Roman" w:hAnsi="Arial" w:cs="Arial"/>
          <w:b/>
          <w:bCs/>
          <w:color w:val="134F5C"/>
          <w:sz w:val="28"/>
          <w:szCs w:val="28"/>
          <w:shd w:val="clear" w:color="auto" w:fill="FFFFFF"/>
        </w:rPr>
      </w:pPr>
      <w:r w:rsidRPr="00D66D37">
        <w:rPr>
          <w:rFonts w:ascii="Arial" w:eastAsia="Times New Roman" w:hAnsi="Arial" w:cs="Arial"/>
          <w:b/>
          <w:bCs/>
          <w:color w:val="134F5C"/>
          <w:sz w:val="28"/>
          <w:szCs w:val="28"/>
          <w:shd w:val="clear" w:color="auto" w:fill="FFFFFF"/>
        </w:rPr>
        <w:t>at</w:t>
      </w:r>
    </w:p>
    <w:p w14:paraId="55F1E0CF" w14:textId="1BEFE3CF" w:rsidR="00883CC8" w:rsidRPr="00D66D37" w:rsidRDefault="009E5095" w:rsidP="00883CC8">
      <w:pPr>
        <w:shd w:val="clear" w:color="auto" w:fill="FFFFFF"/>
        <w:spacing w:after="0"/>
        <w:jc w:val="center"/>
        <w:rPr>
          <w:rFonts w:ascii="Arial" w:eastAsia="Times New Roman" w:hAnsi="Arial" w:cs="Arial"/>
          <w:b/>
          <w:bCs/>
          <w:color w:val="134F5C"/>
          <w:sz w:val="28"/>
          <w:szCs w:val="28"/>
          <w:shd w:val="clear" w:color="auto" w:fill="FFFFFF"/>
        </w:rPr>
      </w:pPr>
      <w:r>
        <w:rPr>
          <w:rFonts w:ascii="Arial" w:eastAsia="Times New Roman" w:hAnsi="Arial" w:cs="Arial"/>
          <w:b/>
          <w:bCs/>
          <w:color w:val="134F5C"/>
          <w:sz w:val="28"/>
          <w:szCs w:val="28"/>
          <w:shd w:val="clear" w:color="auto" w:fill="FFFFFF"/>
        </w:rPr>
        <w:t>White Memorial Presbyterian Church</w:t>
      </w:r>
    </w:p>
    <w:p w14:paraId="3B4A4E76" w14:textId="04135522" w:rsidR="00883CC8" w:rsidRDefault="009E5095" w:rsidP="00883CC8">
      <w:pPr>
        <w:shd w:val="clear" w:color="auto" w:fill="FFFFFF"/>
        <w:spacing w:after="0"/>
        <w:jc w:val="center"/>
        <w:rPr>
          <w:rFonts w:ascii="Arial" w:eastAsia="Times New Roman" w:hAnsi="Arial" w:cs="Arial"/>
          <w:b/>
          <w:bCs/>
          <w:color w:val="134F5C"/>
          <w:sz w:val="19"/>
          <w:szCs w:val="19"/>
          <w:shd w:val="clear" w:color="auto" w:fill="FFFFFF"/>
        </w:rPr>
      </w:pPr>
      <w:r>
        <w:rPr>
          <w:rFonts w:ascii="Arial" w:eastAsia="Times New Roman" w:hAnsi="Arial" w:cs="Arial"/>
          <w:b/>
          <w:bCs/>
          <w:color w:val="134F5C"/>
          <w:sz w:val="19"/>
          <w:szCs w:val="19"/>
          <w:shd w:val="clear" w:color="auto" w:fill="FFFFFF"/>
        </w:rPr>
        <w:t xml:space="preserve">Calvin building, McDonald Lane behind </w:t>
      </w:r>
      <w:bookmarkStart w:id="0" w:name="_GoBack"/>
      <w:bookmarkEnd w:id="0"/>
      <w:r>
        <w:rPr>
          <w:rFonts w:ascii="Arial" w:eastAsia="Times New Roman" w:hAnsi="Arial" w:cs="Arial"/>
          <w:b/>
          <w:bCs/>
          <w:color w:val="134F5C"/>
          <w:sz w:val="19"/>
          <w:szCs w:val="19"/>
          <w:shd w:val="clear" w:color="auto" w:fill="FFFFFF"/>
        </w:rPr>
        <w:t>1704 Oberlin Road</w:t>
      </w:r>
    </w:p>
    <w:p w14:paraId="556FE9E7" w14:textId="416D1C02" w:rsidR="009E5095" w:rsidRDefault="009E5095" w:rsidP="00883CC8">
      <w:pPr>
        <w:shd w:val="clear" w:color="auto" w:fill="FFFFFF"/>
        <w:spacing w:after="0"/>
        <w:jc w:val="center"/>
        <w:rPr>
          <w:rFonts w:ascii="Arial" w:eastAsia="Times New Roman" w:hAnsi="Arial" w:cs="Arial"/>
          <w:b/>
          <w:bCs/>
          <w:color w:val="134F5C"/>
          <w:sz w:val="19"/>
          <w:szCs w:val="19"/>
          <w:shd w:val="clear" w:color="auto" w:fill="FFFFFF"/>
        </w:rPr>
      </w:pPr>
    </w:p>
    <w:p w14:paraId="11D85172" w14:textId="3923E9EA" w:rsidR="009E5095" w:rsidRDefault="009E5095" w:rsidP="00883CC8">
      <w:pPr>
        <w:shd w:val="clear" w:color="auto" w:fill="FFFFFF"/>
        <w:spacing w:after="0"/>
        <w:jc w:val="center"/>
        <w:rPr>
          <w:rFonts w:ascii="Arial" w:eastAsia="Times New Roman" w:hAnsi="Arial" w:cs="Arial"/>
          <w:b/>
          <w:bCs/>
          <w:color w:val="134F5C"/>
          <w:sz w:val="19"/>
          <w:szCs w:val="19"/>
          <w:shd w:val="clear" w:color="auto" w:fill="FFFFFF"/>
        </w:rPr>
      </w:pPr>
      <w:r>
        <w:rPr>
          <w:rFonts w:ascii="Arial" w:eastAsia="Times New Roman" w:hAnsi="Arial" w:cs="Arial"/>
          <w:b/>
          <w:bCs/>
          <w:color w:val="134F5C"/>
          <w:sz w:val="19"/>
          <w:szCs w:val="19"/>
          <w:shd w:val="clear" w:color="auto" w:fill="FFFFFF"/>
        </w:rPr>
        <w:t>Light refreshments</w:t>
      </w:r>
    </w:p>
    <w:p w14:paraId="2CB0DB30" w14:textId="77777777" w:rsidR="00883CC8" w:rsidRPr="00687D7A" w:rsidRDefault="00883CC8" w:rsidP="00883CC8">
      <w:pPr>
        <w:shd w:val="clear" w:color="auto" w:fill="FFFFFF"/>
        <w:spacing w:after="0"/>
        <w:jc w:val="center"/>
        <w:rPr>
          <w:rFonts w:ascii="Arial" w:eastAsia="Times New Roman" w:hAnsi="Arial" w:cs="Arial"/>
          <w:b/>
          <w:bCs/>
          <w:color w:val="134F5C"/>
          <w:sz w:val="20"/>
          <w:szCs w:val="20"/>
          <w:shd w:val="clear" w:color="auto" w:fill="FFFFFF"/>
        </w:rPr>
      </w:pPr>
    </w:p>
    <w:p w14:paraId="17D57D82" w14:textId="33C6E8EC" w:rsidR="00883CC8" w:rsidRPr="00687D7A" w:rsidRDefault="00883CC8" w:rsidP="00883CC8">
      <w:pPr>
        <w:shd w:val="clear" w:color="auto" w:fill="FFFFFF"/>
        <w:spacing w:after="0"/>
        <w:jc w:val="center"/>
        <w:rPr>
          <w:rFonts w:ascii="Arial" w:eastAsia="Times New Roman" w:hAnsi="Arial" w:cs="Arial"/>
          <w:b/>
          <w:bCs/>
          <w:color w:val="134F5C"/>
          <w:sz w:val="20"/>
          <w:szCs w:val="20"/>
          <w:shd w:val="clear" w:color="auto" w:fill="FFFFFF"/>
        </w:rPr>
      </w:pPr>
    </w:p>
    <w:p w14:paraId="743C9920" w14:textId="1EB19565" w:rsidR="00883CC8" w:rsidRPr="00687D7A" w:rsidRDefault="00883CC8" w:rsidP="00883CC8">
      <w:pPr>
        <w:shd w:val="clear" w:color="auto" w:fill="FFFFFF"/>
        <w:spacing w:after="0"/>
        <w:jc w:val="center"/>
        <w:rPr>
          <w:rFonts w:ascii="Arial" w:eastAsia="Times New Roman" w:hAnsi="Arial" w:cs="Arial"/>
          <w:b/>
          <w:bCs/>
          <w:color w:val="134F5C"/>
          <w:sz w:val="20"/>
          <w:szCs w:val="20"/>
          <w:shd w:val="clear" w:color="auto" w:fill="FFFFFF"/>
        </w:rPr>
      </w:pPr>
    </w:p>
    <w:p w14:paraId="53CB439B" w14:textId="77777777" w:rsidR="00883CC8" w:rsidRPr="00074530" w:rsidRDefault="00883CC8" w:rsidP="00883CC8">
      <w:pPr>
        <w:shd w:val="clear" w:color="auto" w:fill="FFFFFF"/>
        <w:spacing w:after="0"/>
        <w:jc w:val="center"/>
        <w:rPr>
          <w:rFonts w:ascii="Arial" w:eastAsia="Times New Roman" w:hAnsi="Arial" w:cs="Arial"/>
          <w:b/>
          <w:bCs/>
          <w:color w:val="134F5C"/>
          <w:sz w:val="20"/>
          <w:szCs w:val="20"/>
          <w:shd w:val="clear" w:color="auto" w:fill="FFFFFF"/>
        </w:rPr>
      </w:pPr>
    </w:p>
    <w:p w14:paraId="37ED6933" w14:textId="77777777" w:rsidR="00883CC8" w:rsidRPr="00D66D37" w:rsidRDefault="00883CC8" w:rsidP="00883CC8">
      <w:pPr>
        <w:pStyle w:val="Nakba"/>
        <w:rPr>
          <w:sz w:val="24"/>
          <w:szCs w:val="24"/>
        </w:rPr>
      </w:pPr>
      <w:r w:rsidRPr="00D66D37">
        <w:rPr>
          <w:noProof/>
          <w:color w:val="000000"/>
          <w:sz w:val="24"/>
          <w:szCs w:val="24"/>
        </w:rPr>
        <w:drawing>
          <wp:anchor distT="0" distB="0" distL="114300" distR="114300" simplePos="0" relativeHeight="251659264" behindDoc="0" locked="0" layoutInCell="1" allowOverlap="1" wp14:anchorId="539F190B" wp14:editId="1990A001">
            <wp:simplePos x="0" y="0"/>
            <wp:positionH relativeFrom="column">
              <wp:posOffset>3615690</wp:posOffset>
            </wp:positionH>
            <wp:positionV relativeFrom="paragraph">
              <wp:posOffset>111760</wp:posOffset>
            </wp:positionV>
            <wp:extent cx="2743200" cy="3838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413_0001.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43200" cy="383857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D66D37">
        <w:rPr>
          <w:sz w:val="24"/>
          <w:szCs w:val="24"/>
        </w:rPr>
        <w:t>Nahida</w:t>
      </w:r>
      <w:proofErr w:type="spellEnd"/>
      <w:r w:rsidRPr="00D66D37">
        <w:rPr>
          <w:sz w:val="24"/>
          <w:szCs w:val="24"/>
        </w:rPr>
        <w:t xml:space="preserve"> Halaby was 9 years old, in </w:t>
      </w:r>
      <w:proofErr w:type="gramStart"/>
      <w:r w:rsidRPr="00D66D37">
        <w:rPr>
          <w:sz w:val="24"/>
          <w:szCs w:val="24"/>
        </w:rPr>
        <w:t>April,</w:t>
      </w:r>
      <w:proofErr w:type="gramEnd"/>
      <w:r w:rsidRPr="00D66D37">
        <w:rPr>
          <w:sz w:val="24"/>
          <w:szCs w:val="24"/>
        </w:rPr>
        <w:t xml:space="preserve"> 1948, living in Yafa </w:t>
      </w:r>
      <w:r>
        <w:rPr>
          <w:sz w:val="24"/>
          <w:szCs w:val="24"/>
        </w:rPr>
        <w:t>(</w:t>
      </w:r>
      <w:r w:rsidRPr="00D66D37">
        <w:rPr>
          <w:sz w:val="24"/>
          <w:szCs w:val="24"/>
        </w:rPr>
        <w:t>Jaffa), the famous, ancient port city of Palestine when her family quickly packed what they could and hastily drove to Lebanon to escape the escalating bombing following Britain’s stated intention to leave after the 1947 UN partition of Mandate Palestine.</w:t>
      </w:r>
    </w:p>
    <w:p w14:paraId="29E9A5D7" w14:textId="77777777" w:rsidR="00883CC8" w:rsidRPr="00D66D37" w:rsidRDefault="00883CC8" w:rsidP="00883CC8">
      <w:pPr>
        <w:pStyle w:val="Nakba"/>
        <w:rPr>
          <w:sz w:val="24"/>
          <w:szCs w:val="24"/>
        </w:rPr>
      </w:pPr>
      <w:r w:rsidRPr="00D66D37">
        <w:rPr>
          <w:sz w:val="24"/>
          <w:szCs w:val="24"/>
        </w:rPr>
        <w:t>Once the danger ended, they intended to return to their home and her father’s successful import business – but were never permitted to do so.</w:t>
      </w:r>
    </w:p>
    <w:p w14:paraId="038BFA8E" w14:textId="77777777" w:rsidR="00883CC8" w:rsidRDefault="00883CC8" w:rsidP="00883CC8">
      <w:pPr>
        <w:pStyle w:val="Nakba"/>
        <w:rPr>
          <w:sz w:val="24"/>
          <w:szCs w:val="24"/>
        </w:rPr>
      </w:pPr>
      <w:r w:rsidRPr="00D66D37">
        <w:rPr>
          <w:sz w:val="24"/>
          <w:szCs w:val="24"/>
        </w:rPr>
        <w:t>Read more</w:t>
      </w:r>
      <w:r>
        <w:rPr>
          <w:sz w:val="24"/>
          <w:szCs w:val="24"/>
        </w:rPr>
        <w:t xml:space="preserve"> at</w:t>
      </w:r>
      <w:r w:rsidRPr="00D66D37">
        <w:rPr>
          <w:sz w:val="24"/>
          <w:szCs w:val="24"/>
        </w:rPr>
        <w:t>:</w:t>
      </w:r>
    </w:p>
    <w:p w14:paraId="2C17DE12" w14:textId="77777777" w:rsidR="00883CC8" w:rsidRPr="00871069" w:rsidRDefault="00883CC8" w:rsidP="00883CC8">
      <w:pPr>
        <w:pStyle w:val="Nakba"/>
        <w:jc w:val="center"/>
        <w:rPr>
          <w:rFonts w:ascii="Arial" w:hAnsi="Arial"/>
          <w:b/>
          <w:sz w:val="22"/>
          <w:szCs w:val="22"/>
        </w:rPr>
      </w:pPr>
      <w:r w:rsidRPr="00871069">
        <w:rPr>
          <w:b/>
          <w:sz w:val="22"/>
          <w:szCs w:val="22"/>
        </w:rPr>
        <w:t>Justice Unbound</w:t>
      </w:r>
      <w:r w:rsidRPr="00871069">
        <w:rPr>
          <w:b/>
          <w:sz w:val="22"/>
          <w:szCs w:val="22"/>
        </w:rPr>
        <w:br/>
        <w:t>an Interactive Journal of Christian Social Justice</w:t>
      </w:r>
      <w:r w:rsidRPr="00871069">
        <w:rPr>
          <w:b/>
          <w:sz w:val="22"/>
          <w:szCs w:val="22"/>
        </w:rPr>
        <w:br/>
      </w:r>
      <w:hyperlink r:id="rId5" w:history="1">
        <w:r w:rsidRPr="00871069">
          <w:rPr>
            <w:rStyle w:val="Hyperlink"/>
            <w:b/>
            <w:sz w:val="22"/>
            <w:szCs w:val="22"/>
          </w:rPr>
          <w:t>justiceunbound.org/carousel/this-is-my-story/</w:t>
        </w:r>
      </w:hyperlink>
      <w:r w:rsidRPr="00871069">
        <w:rPr>
          <w:b/>
          <w:color w:val="1155CC"/>
          <w:sz w:val="22"/>
          <w:szCs w:val="22"/>
          <w:u w:val="single"/>
        </w:rPr>
        <w:br/>
      </w:r>
    </w:p>
    <w:p w14:paraId="2AAF3321" w14:textId="77777777" w:rsidR="00883CC8" w:rsidRPr="00D66D37" w:rsidRDefault="00883CC8" w:rsidP="00883CC8">
      <w:pPr>
        <w:pStyle w:val="Nakba"/>
        <w:rPr>
          <w:iCs/>
          <w:sz w:val="24"/>
          <w:szCs w:val="24"/>
          <w:shd w:val="clear" w:color="auto" w:fill="FFFFFF"/>
        </w:rPr>
      </w:pPr>
      <w:r w:rsidRPr="00D66D37">
        <w:rPr>
          <w:sz w:val="24"/>
          <w:szCs w:val="24"/>
          <w:shd w:val="clear" w:color="auto" w:fill="FFFFFF"/>
        </w:rPr>
        <w:t>“Within [this book], one can experience first-hand the pathos, resilience, and aspirations of the Palestinian collective through the narratives of individual Palestinians who have undergone dispossession, denial, and exile.</w:t>
      </w:r>
      <w:r>
        <w:rPr>
          <w:sz w:val="24"/>
          <w:szCs w:val="24"/>
          <w:shd w:val="clear" w:color="auto" w:fill="FFFFFF"/>
        </w:rPr>
        <w:t>”</w:t>
      </w:r>
      <w:r w:rsidRPr="00D66D37">
        <w:rPr>
          <w:sz w:val="24"/>
          <w:szCs w:val="24"/>
          <w:shd w:val="clear" w:color="auto" w:fill="FFFFFF"/>
        </w:rPr>
        <w:t xml:space="preserve"> </w:t>
      </w:r>
      <w:r w:rsidRPr="00D66D37">
        <w:rPr>
          <w:iCs/>
          <w:sz w:val="24"/>
          <w:szCs w:val="24"/>
          <w:shd w:val="clear" w:color="auto" w:fill="FFFFFF"/>
        </w:rPr>
        <w:t xml:space="preserve">(Hanan </w:t>
      </w:r>
      <w:proofErr w:type="spellStart"/>
      <w:r w:rsidRPr="00D66D37">
        <w:rPr>
          <w:iCs/>
          <w:sz w:val="24"/>
          <w:szCs w:val="24"/>
          <w:shd w:val="clear" w:color="auto" w:fill="FFFFFF"/>
        </w:rPr>
        <w:t>Ashrawi</w:t>
      </w:r>
      <w:proofErr w:type="spellEnd"/>
      <w:r w:rsidRPr="00D66D37">
        <w:rPr>
          <w:iCs/>
          <w:sz w:val="24"/>
          <w:szCs w:val="24"/>
          <w:shd w:val="clear" w:color="auto" w:fill="FFFFFF"/>
        </w:rPr>
        <w:t>)</w:t>
      </w:r>
    </w:p>
    <w:p w14:paraId="1E49439F" w14:textId="77777777" w:rsidR="00883CC8" w:rsidRDefault="00883CC8" w:rsidP="00883CC8">
      <w:pPr>
        <w:pStyle w:val="Nakba"/>
        <w:rPr>
          <w:color w:val="000000"/>
          <w:sz w:val="24"/>
          <w:szCs w:val="24"/>
        </w:rPr>
      </w:pPr>
    </w:p>
    <w:p w14:paraId="7BB3DAF0" w14:textId="77777777" w:rsidR="00883CC8" w:rsidRPr="00D66D37" w:rsidRDefault="00883CC8" w:rsidP="00883CC8">
      <w:pPr>
        <w:pStyle w:val="Nakba"/>
        <w:rPr>
          <w:color w:val="000000"/>
          <w:sz w:val="24"/>
          <w:szCs w:val="24"/>
        </w:rPr>
      </w:pPr>
    </w:p>
    <w:p w14:paraId="3DE32186" w14:textId="77777777" w:rsidR="00883CC8" w:rsidRPr="00871069" w:rsidRDefault="00883CC8" w:rsidP="00883CC8">
      <w:pPr>
        <w:jc w:val="center"/>
        <w:rPr>
          <w:sz w:val="32"/>
          <w:szCs w:val="32"/>
        </w:rPr>
      </w:pPr>
      <w:r w:rsidRPr="00871069">
        <w:rPr>
          <w:sz w:val="32"/>
          <w:szCs w:val="32"/>
        </w:rPr>
        <w:t>Sponsored by The Coalition for Peace with Justice</w:t>
      </w:r>
    </w:p>
    <w:p w14:paraId="4D89E0BB" w14:textId="77777777" w:rsidR="00883CC8" w:rsidRPr="00871069" w:rsidRDefault="009D3A96" w:rsidP="00883CC8">
      <w:pPr>
        <w:shd w:val="clear" w:color="auto" w:fill="FFFFFF"/>
        <w:spacing w:after="0"/>
        <w:jc w:val="center"/>
        <w:rPr>
          <w:rFonts w:ascii="Georgia" w:eastAsia="Times New Roman" w:hAnsi="Georgia" w:cs="Times New Roman"/>
          <w:color w:val="000000"/>
          <w:sz w:val="24"/>
          <w:szCs w:val="24"/>
        </w:rPr>
      </w:pPr>
      <w:hyperlink r:id="rId6" w:history="1">
        <w:r w:rsidR="00883CC8" w:rsidRPr="00871069">
          <w:rPr>
            <w:rStyle w:val="Hyperlink"/>
            <w:rFonts w:ascii="Georgia" w:eastAsia="Times New Roman" w:hAnsi="Georgia" w:cs="Times New Roman"/>
            <w:sz w:val="24"/>
            <w:szCs w:val="24"/>
          </w:rPr>
          <w:t>www.cpwj.org</w:t>
        </w:r>
      </w:hyperlink>
    </w:p>
    <w:p w14:paraId="0DB38791" w14:textId="61F6C03F" w:rsidR="00883CC8" w:rsidRDefault="00883CC8" w:rsidP="00883CC8">
      <w:r>
        <w:rPr>
          <w:rFonts w:ascii="Georgia" w:eastAsia="Times New Roman" w:hAnsi="Georgia" w:cs="Times New Roman"/>
          <w:color w:val="000000"/>
          <w:sz w:val="20"/>
          <w:szCs w:val="20"/>
        </w:rPr>
        <w:t xml:space="preserve">with appreciation to Middle </w:t>
      </w:r>
      <w:r w:rsidR="00BC332E">
        <w:rPr>
          <w:rFonts w:ascii="Georgia" w:eastAsia="Times New Roman" w:hAnsi="Georgia" w:cs="Times New Roman"/>
          <w:color w:val="000000"/>
          <w:sz w:val="20"/>
          <w:szCs w:val="20"/>
        </w:rPr>
        <w:t>E</w:t>
      </w:r>
      <w:r>
        <w:rPr>
          <w:rFonts w:ascii="Georgia" w:eastAsia="Times New Roman" w:hAnsi="Georgia" w:cs="Times New Roman"/>
          <w:color w:val="000000"/>
          <w:sz w:val="20"/>
          <w:szCs w:val="20"/>
        </w:rPr>
        <w:t xml:space="preserve">ast Peace with Justice Committee of </w:t>
      </w:r>
      <w:r w:rsidR="00BC332E">
        <w:rPr>
          <w:rFonts w:ascii="Georgia" w:eastAsia="Times New Roman" w:hAnsi="Georgia" w:cs="Times New Roman"/>
          <w:color w:val="000000"/>
          <w:sz w:val="20"/>
          <w:szCs w:val="20"/>
        </w:rPr>
        <w:t>W</w:t>
      </w:r>
      <w:r>
        <w:rPr>
          <w:rFonts w:ascii="Georgia" w:eastAsia="Times New Roman" w:hAnsi="Georgia" w:cs="Times New Roman"/>
          <w:color w:val="000000"/>
          <w:sz w:val="20"/>
          <w:szCs w:val="20"/>
        </w:rPr>
        <w:t>hite Memorial Presbyterian church for hosting this event</w:t>
      </w:r>
    </w:p>
    <w:p w14:paraId="5F45455F" w14:textId="77777777" w:rsidR="00883CC8" w:rsidRDefault="00883CC8" w:rsidP="00883CC8">
      <w:pPr>
        <w:pStyle w:val="NoSpacing"/>
      </w:pPr>
    </w:p>
    <w:sectPr w:rsidR="00883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C8"/>
    <w:rsid w:val="00883CC8"/>
    <w:rsid w:val="009D3A96"/>
    <w:rsid w:val="009E5095"/>
    <w:rsid w:val="00BC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666DC"/>
  <w15:chartTrackingRefBased/>
  <w15:docId w15:val="{EFB62C0B-6FBF-464B-B079-6FFE23D6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CC8"/>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3CC8"/>
    <w:pPr>
      <w:spacing w:after="0" w:line="240" w:lineRule="auto"/>
    </w:pPr>
  </w:style>
  <w:style w:type="character" w:styleId="Hyperlink">
    <w:name w:val="Hyperlink"/>
    <w:basedOn w:val="DefaultParagraphFont"/>
    <w:uiPriority w:val="99"/>
    <w:unhideWhenUsed/>
    <w:rsid w:val="00883CC8"/>
    <w:rPr>
      <w:color w:val="0563C1" w:themeColor="hyperlink"/>
      <w:u w:val="single"/>
    </w:rPr>
  </w:style>
  <w:style w:type="paragraph" w:customStyle="1" w:styleId="Nakba">
    <w:name w:val="Nakba"/>
    <w:basedOn w:val="Normal"/>
    <w:link w:val="NakbaChar"/>
    <w:qFormat/>
    <w:rsid w:val="00883CC8"/>
    <w:pPr>
      <w:shd w:val="clear" w:color="auto" w:fill="FFFFFF"/>
      <w:spacing w:before="120" w:after="0"/>
    </w:pPr>
    <w:rPr>
      <w:rFonts w:ascii="Georgia" w:eastAsia="Times New Roman" w:hAnsi="Georgia" w:cs="Times New Roman"/>
      <w:color w:val="222222"/>
      <w:sz w:val="19"/>
      <w:szCs w:val="19"/>
    </w:rPr>
  </w:style>
  <w:style w:type="character" w:customStyle="1" w:styleId="NakbaChar">
    <w:name w:val="Nakba Char"/>
    <w:basedOn w:val="DefaultParagraphFont"/>
    <w:link w:val="Nakba"/>
    <w:rsid w:val="00883CC8"/>
    <w:rPr>
      <w:rFonts w:ascii="Georgia" w:eastAsia="Times New Roman" w:hAnsi="Georgia" w:cs="Times New Roman"/>
      <w:color w:val="222222"/>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pwj.org" TargetMode="External"/><Relationship Id="rId5" Type="http://schemas.openxmlformats.org/officeDocument/2006/relationships/hyperlink" Target="http://justiceunbound.org/carousel/this-is-my-stor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rafferty</dc:creator>
  <cp:keywords/>
  <dc:description/>
  <cp:lastModifiedBy>peggy rafferty</cp:lastModifiedBy>
  <cp:revision>3</cp:revision>
  <dcterms:created xsi:type="dcterms:W3CDTF">2018-04-17T18:52:00Z</dcterms:created>
  <dcterms:modified xsi:type="dcterms:W3CDTF">2018-04-22T18:36:00Z</dcterms:modified>
</cp:coreProperties>
</file>